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color w:val="auto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8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48"/>
          <w:lang w:val="en-US" w:eastAsia="zh-CN"/>
        </w:rPr>
        <w:t>2</w:t>
      </w:r>
    </w:p>
    <w:p>
      <w:pPr>
        <w:pStyle w:val="3"/>
        <w:rPr>
          <w:rFonts w:hint="eastAsia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东莞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市知识产权公共服务网点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申报表</w:t>
      </w:r>
    </w:p>
    <w:p>
      <w:pPr>
        <w:widowControl/>
        <w:spacing w:line="312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 w:hAnsi="Calibri" w:eastAsia="宋体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 w:hAnsi="Calibri" w:eastAsia="宋体"/>
          <w:sz w:val="36"/>
          <w:szCs w:val="36"/>
        </w:rPr>
      </w:pPr>
    </w:p>
    <w:p>
      <w:pPr>
        <w:pStyle w:val="3"/>
        <w:rPr>
          <w:rFonts w:ascii="宋体" w:hAnsi="Calibri" w:eastAsia="宋体"/>
          <w:sz w:val="36"/>
          <w:szCs w:val="36"/>
        </w:rPr>
      </w:pPr>
    </w:p>
    <w:p>
      <w:pPr>
        <w:pStyle w:val="3"/>
        <w:rPr>
          <w:rFonts w:ascii="宋体" w:hAnsi="Calibri" w:eastAsia="宋体"/>
          <w:sz w:val="36"/>
          <w:szCs w:val="36"/>
        </w:rPr>
      </w:pPr>
    </w:p>
    <w:p>
      <w:pPr>
        <w:pStyle w:val="3"/>
        <w:rPr>
          <w:rFonts w:ascii="宋体" w:hAnsi="Calibri" w:eastAsia="宋体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申报机构：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　　　　　 （盖章）</w:t>
      </w:r>
    </w:p>
    <w:p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</w:p>
    <w:p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　　　　　         </w:t>
      </w:r>
    </w:p>
    <w:p>
      <w:pPr>
        <w:widowControl/>
        <w:spacing w:line="240" w:lineRule="atLeas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ascii="方正楷体_GBK" w:hAnsi="仿宋_GB2312" w:eastAsia="方正楷体_GBK" w:cs="仿宋_GB2312"/>
          <w:szCs w:val="32"/>
        </w:rPr>
      </w:pPr>
    </w:p>
    <w:p>
      <w:pPr>
        <w:spacing w:line="560" w:lineRule="exact"/>
        <w:jc w:val="center"/>
        <w:rPr>
          <w:rFonts w:ascii="方正楷体_GBK" w:hAnsi="仿宋_GB2312" w:eastAsia="方正楷体_GBK" w:cs="仿宋_GB2312"/>
          <w:szCs w:val="32"/>
        </w:rPr>
      </w:pPr>
    </w:p>
    <w:p>
      <w:pPr>
        <w:spacing w:line="660" w:lineRule="exact"/>
        <w:jc w:val="both"/>
        <w:rPr>
          <w:rFonts w:ascii="方正小标宋简体" w:hAnsi="Calibri" w:eastAsia="方正小标宋简体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声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44"/>
          <w:szCs w:val="52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年无违法行为，在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市知识产权公共服务网点申报书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所填写和提交的材料均真实、合法、合规。如有不实之处，愿负相应的法律责任，并承担由此产生的一切后果。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负责人签字：</w:t>
      </w:r>
    </w:p>
    <w:p>
      <w:pPr>
        <w:spacing w:line="580" w:lineRule="exact"/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（单位公章） 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17"/>
        <w:gridCol w:w="78"/>
        <w:gridCol w:w="1131"/>
        <w:gridCol w:w="850"/>
        <w:gridCol w:w="1139"/>
        <w:gridCol w:w="851"/>
        <w:gridCol w:w="699"/>
        <w:gridCol w:w="718"/>
        <w:gridCol w:w="703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地址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主要负责人及职务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员数量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人员数量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兼职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人员数量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adjustRightInd w:val="0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□ 科研机构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企事业单位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行业组织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服务对象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政府部门 □ 科研机构 □ 高校 □企事业单位 □ 社会公众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526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基础服务：</w:t>
            </w:r>
          </w:p>
          <w:p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知识产权培训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及素养教育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知识产权文献传递</w:t>
            </w:r>
          </w:p>
          <w:p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知识产权基础检索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知识产权信息咨询</w:t>
            </w:r>
          </w:p>
          <w:p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知识产权信息宣传推广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政策法规资讯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咨询</w:t>
            </w:r>
          </w:p>
          <w:p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知识产权风险应对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基础指引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知识产权维权援助 </w:t>
            </w:r>
          </w:p>
          <w:p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基础服务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        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52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专业服务：</w:t>
            </w:r>
          </w:p>
          <w:p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知识产权特定信息检索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专利导航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预警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</w:p>
          <w:p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知识产权专题数据库建设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及分析工具建设</w:t>
            </w:r>
          </w:p>
          <w:p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高价值专利培育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布局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</w:t>
            </w:r>
          </w:p>
          <w:p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知识产权分析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评议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技术监测</w:t>
            </w:r>
          </w:p>
          <w:p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        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52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增值服务：</w:t>
            </w:r>
          </w:p>
          <w:p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知识产权战略及管理咨询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成果转化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运用服务</w:t>
            </w:r>
          </w:p>
          <w:p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知识产权金融服务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托管服务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     </w:t>
            </w:r>
          </w:p>
          <w:p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数据知识产权服务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知识产权服务平台建设  </w:t>
            </w:r>
          </w:p>
          <w:p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制定知识产权服务标准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建立技术创新联盟</w:t>
            </w:r>
          </w:p>
          <w:p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增值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服务：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??_GB2312" w:eastAsia="Times New Roman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二、工作基础和优势特点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z w:val="28"/>
                <w:szCs w:val="28"/>
              </w:rPr>
              <w:t>000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  <w:jc w:val="center"/>
        </w:trPr>
        <w:tc>
          <w:tcPr>
            <w:tcW w:w="8525" w:type="dxa"/>
            <w:gridSpan w:val="11"/>
            <w:noWrap w:val="0"/>
            <w:vAlign w:val="top"/>
          </w:tcPr>
          <w:p>
            <w:pPr>
              <w:adjustRightInd w:val="0"/>
              <w:spacing w:line="460" w:lineRule="exact"/>
              <w:rPr>
                <w:rFonts w:ascii="仿宋_GB2312" w:hAnsi="宋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（含软硬件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条件、知识产权公共服务工作开展情况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资金和资源保障，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相关工作制度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等，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以附件形式提交相关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佐证材料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）</w:t>
            </w:r>
          </w:p>
          <w:p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>
            <w:pPr>
              <w:pStyle w:val="3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三、服务团队人员情况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6" w:hRule="exact"/>
          <w:jc w:val="center"/>
        </w:trPr>
        <w:tc>
          <w:tcPr>
            <w:tcW w:w="8525" w:type="dxa"/>
            <w:gridSpan w:val="11"/>
            <w:noWrap w:val="0"/>
            <w:vAlign w:val="top"/>
          </w:tcPr>
          <w:p>
            <w:pPr>
              <w:adjustRightInd w:val="0"/>
              <w:spacing w:line="460" w:lineRule="exact"/>
              <w:jc w:val="left"/>
              <w:rPr>
                <w:rFonts w:ascii="仿宋_GB2312" w:hAnsi="宋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（从服务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团队人数、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学历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知识产权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相关服务资质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等方面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进行说明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含主要负责人、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highlight w:val="none"/>
                <w:u w:val="single"/>
                <w:lang w:val="en-US" w:eastAsia="zh-CN"/>
              </w:rPr>
              <w:t>专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highlight w:val="none"/>
                <w:u w:val="single"/>
              </w:rPr>
              <w:t>职人员至少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highlight w:val="none"/>
                <w:u w:val="single"/>
              </w:rPr>
              <w:t>名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个人情况及知识产权公共服务相关工作经历简介等，每人200字左右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并以附件形式提交相关佐证材料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）</w:t>
            </w: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四、近两年知识产权公共服务情况（1500字左右）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exact"/>
          <w:jc w:val="center"/>
        </w:trPr>
        <w:tc>
          <w:tcPr>
            <w:tcW w:w="8525" w:type="dxa"/>
            <w:gridSpan w:val="11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</w:rPr>
              <w:t>（近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两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</w:rPr>
              <w:t>年开展的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知识产权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基础服务、专业服务和增值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服务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情况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</w:rPr>
              <w:t>）</w:t>
            </w: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、未来发展思路和支持措施（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黑体" w:hAnsi="黑体" w:eastAsia="黑体" w:cs="黑体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  <w:jc w:val="center"/>
        </w:trPr>
        <w:tc>
          <w:tcPr>
            <w:tcW w:w="8525" w:type="dxa"/>
            <w:gridSpan w:val="11"/>
            <w:noWrap w:val="0"/>
            <w:vAlign w:val="top"/>
          </w:tcPr>
          <w:p>
            <w:pPr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含场地、人才、资金、运行保障、发展方向等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）</w:t>
            </w:r>
          </w:p>
          <w:p>
            <w:pPr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jc w:val="center"/>
              <w:rPr>
                <w:rFonts w:eastAsia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、开展知识产权公共服务典型案例（1-2个，每个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字左右）</w:t>
            </w: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rPr>
                <w:rFonts w:ascii="仿宋_GB2312" w:eastAsia="仿宋_GB2312" w:cs="??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sz w:val="28"/>
                <w:szCs w:val="28"/>
                <w:lang w:val="zh-CN"/>
              </w:rPr>
              <w:t>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7" w:type="dxa"/>
            <w:gridSpan w:val="9"/>
            <w:noWrap w:val="0"/>
            <w:vAlign w:val="center"/>
          </w:tcPr>
          <w:p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rPr>
                <w:rFonts w:ascii="??_GB2312" w:eastAsia="Times New Roman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after="100" w:afterAutospacing="1" w:line="400" w:lineRule="exac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rPr>
                <w:rFonts w:ascii="仿宋_GB2312" w:eastAsia="仿宋_GB2312" w:cs="??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sz w:val="28"/>
                <w:szCs w:val="28"/>
                <w:lang w:val="zh-CN"/>
              </w:rPr>
              <w:t>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0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rPr>
                <w:rFonts w:ascii="??_GB2312" w:hAnsi="宋体" w:eastAsia="Times New Roman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内容和效果</w:t>
            </w:r>
          </w:p>
          <w:p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7077" w:type="dxa"/>
            <w:gridSpan w:val="9"/>
            <w:noWrap w:val="0"/>
            <w:vAlign w:val="center"/>
          </w:tcPr>
          <w:p>
            <w:pPr>
              <w:adjustRightInd w:val="0"/>
              <w:spacing w:after="100" w:afterAutospacing="1" w:line="400" w:lineRule="exac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七、申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>
            <w:pPr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pacing w:line="460" w:lineRule="exact"/>
              <w:jc w:val="lef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>
            <w:pPr>
              <w:adjustRightInd w:val="0"/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　　　　负责人：　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日期：　     （盖章）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八、受理部门意见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经办人：        负责人：        日期：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九、认定部门意见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852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20" w:lineRule="exact"/>
              <w:ind w:firstLine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准予认定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zh-CN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不予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认定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2240" w:firstLineChars="8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2240" w:firstLineChars="8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负责人：        日期：      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5F6B6"/>
    <w:multiLevelType w:val="multilevel"/>
    <w:tmpl w:val="6DC5F6B6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黑体" w:hAnsi="黑体" w:eastAsia="黑体" w:cs="黑体"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3FDA"/>
    <w:rsid w:val="3EFF92E9"/>
    <w:rsid w:val="40DA34FE"/>
    <w:rsid w:val="446216CF"/>
    <w:rsid w:val="4EB90282"/>
    <w:rsid w:val="56DBC681"/>
    <w:rsid w:val="67BEE77A"/>
    <w:rsid w:val="6F676B22"/>
    <w:rsid w:val="6FFFE09E"/>
    <w:rsid w:val="727BE0E2"/>
    <w:rsid w:val="77BF8F37"/>
    <w:rsid w:val="7A2C28B4"/>
    <w:rsid w:val="7AA66FE0"/>
    <w:rsid w:val="7FC786B4"/>
    <w:rsid w:val="7FFF8BF1"/>
    <w:rsid w:val="AFCF80C2"/>
    <w:rsid w:val="FBDA3481"/>
    <w:rsid w:val="FFFFE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750</Words>
  <Characters>765</Characters>
  <Lines>0</Lines>
  <Paragraphs>0</Paragraphs>
  <TotalTime>1</TotalTime>
  <ScaleCrop>false</ScaleCrop>
  <LinksUpToDate>false</LinksUpToDate>
  <CharactersWithSpaces>1034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2025-10-02T08:54:00Z</dcterms:created>
  <dc:creator>liuxue</dc:creator>
  <cp:lastModifiedBy>user</cp:lastModifiedBy>
  <dcterms:modified xsi:type="dcterms:W3CDTF">2026-05-27T17:38:09Z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eyJoZGlkIjoiYjNmMGExOTE0Y2UxYzA1MTcwOThkNjIwZmJiZWUwZjIiLCJ1c2VySWQiOiIyNTU1MTI2NzQifQ==</vt:lpwstr>
  </property>
  <property fmtid="{D5CDD505-2E9C-101B-9397-08002B2CF9AE}" pid="4" name="ICV">
    <vt:lpwstr>9A996CEC1A9C4B64A63F0C0E9F6A6B2E_12</vt:lpwstr>
  </property>
</Properties>
</file>