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海外知识产权纠纷应对指导中心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东莞</w:t>
      </w:r>
      <w:r>
        <w:rPr>
          <w:rFonts w:hint="eastAsia" w:ascii="方正小标宋简体" w:hAnsi="Calibri" w:eastAsia="方正小标宋简体"/>
          <w:sz w:val="44"/>
          <w:szCs w:val="44"/>
        </w:rPr>
        <w:t>分中心纠纷应</w:t>
      </w:r>
      <w:bookmarkStart w:id="0" w:name="_GoBack"/>
      <w:bookmarkEnd w:id="0"/>
      <w:r>
        <w:rPr>
          <w:rFonts w:hint="eastAsia" w:ascii="方正小标宋简体" w:hAnsi="Calibri" w:eastAsia="方正小标宋简体"/>
          <w:sz w:val="44"/>
          <w:szCs w:val="44"/>
        </w:rPr>
        <w:t>对指导申请书</w:t>
      </w:r>
    </w:p>
    <w:p>
      <w:pPr>
        <w:tabs>
          <w:tab w:val="left" w:pos="5614"/>
        </w:tabs>
        <w:ind w:right="782"/>
        <w:rPr>
          <w:rFonts w:ascii="仿宋" w:hAnsi="仿宋" w:eastAsia="仿宋"/>
          <w:kern w:val="0"/>
          <w:sz w:val="24"/>
          <w:szCs w:val="28"/>
        </w:rPr>
      </w:pPr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6917" w:type="dxa"/>
            <w:vAlign w:val="center"/>
          </w:tcPr>
          <w:p>
            <w:pPr>
              <w:ind w:firstLine="268" w:firstLineChars="100"/>
              <w:jc w:val="both"/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企业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社会组织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科研院所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（盖章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/签名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69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9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(统一社会信用代码/身份证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号码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80" w:lineRule="atLeas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917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917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涉及纠纷类型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>知识产权权利有效性或权属纠纷</w:t>
            </w:r>
          </w:p>
          <w:p>
            <w:pPr>
              <w:spacing w:line="360" w:lineRule="exact"/>
              <w:rPr>
                <w:rFonts w:ascii="仿宋" w:hAnsi="仿宋" w:eastAsia="仿宋" w:cs="仿宋"/>
                <w:spacing w:val="-6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>知识产权相关贸易调查纠纷</w:t>
            </w:r>
          </w:p>
          <w:p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 xml:space="preserve">知识产权侵权纠纷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知识产权许可纠纷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展会知识产权纠纷 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海关知识产权纠纷</w:t>
            </w: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商业秘密纠纷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涉及权利类别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发明专利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实用新型专利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工业品外观设计</w:t>
            </w:r>
          </w:p>
          <w:p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商标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商业秘密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地理标志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集成电路布图设计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纠纷国家/地区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pacing w:val="-6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美国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德国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法国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英国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日本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韩国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印度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巴西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 xml:space="preserve">俄罗斯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 xml:space="preserve">土耳其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 xml:space="preserve">澳大利亚 </w:t>
            </w:r>
          </w:p>
          <w:p>
            <w:pPr>
              <w:spacing w:line="360" w:lineRule="exact"/>
              <w:rPr>
                <w:rFonts w:ascii="仿宋" w:hAnsi="仿宋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  <w:r>
              <w:rPr>
                <w:rFonts w:hint="eastAsia" w:ascii="仿宋" w:hAnsi="仿宋" w:eastAsia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Theme="minor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纠纷对象类型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竞争对手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非专利实施实体（NPE）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高校或研究机构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 xml:space="preserve">个人 </w:t>
            </w:r>
            <w:r>
              <w:rPr>
                <w:rFonts w:ascii="仿宋" w:hAnsi="Wingdings 2" w:eastAsia="仿宋" w:cs="Wingdings 2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（请填写其他纠纷对象类型）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纠纷领域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机械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电学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通信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化学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光电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医药生物</w:t>
            </w:r>
          </w:p>
          <w:p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（详细说明具体领域）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exact"/>
          <w:jc w:val="center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val="en-US" w:eastAsia="zh-CN"/>
              </w:rPr>
              <w:t>需求类型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纠纷应对指导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风险防控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纠纷应对资源协调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50" w:hRule="exact"/>
          <w:jc w:val="center"/>
        </w:trPr>
        <w:tc>
          <w:tcPr>
            <w:tcW w:w="2051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纠纷应对指导申请事项</w:t>
            </w:r>
          </w:p>
        </w:tc>
        <w:tc>
          <w:tcPr>
            <w:tcW w:w="691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>简述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>/单位简介情况；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阐述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近期遭遇的海外知识产权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纠纷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或案件事由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，所涉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eastAsia="zh-CN"/>
              </w:rPr>
              <w:t>产品、国家地区、领域等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具体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>情况，如337调查、美国地方法院诉讼、律师警告函；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>说明需要申请的纠纷指导事项，如提供应对指导、专家/律所资源协调等。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可另附页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eastAsia="zh-CN"/>
              </w:rPr>
              <w:t>。</w:t>
            </w:r>
            <w:r>
              <w:rPr>
                <w:rFonts w:ascii="仿宋" w:hAnsi="仿宋" w:eastAsiaTheme="minorEastAsia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exact"/>
          <w:jc w:val="center"/>
        </w:trPr>
        <w:tc>
          <w:tcPr>
            <w:tcW w:w="205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纠纷影响预估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eastAsia="zh-CN"/>
              </w:rPr>
              <w:t>涉案金额：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（必填）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eastAsia="zh-CN"/>
              </w:rPr>
              <w:t>其它影响：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（阐述纠纷可能造成的不良影响，可附页）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bidi w:val="0"/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eastAsia="zh-CN"/>
              </w:rPr>
              <w:t>相关证据：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u w:val="single"/>
                <w:lang w:eastAsia="zh-CN"/>
              </w:rPr>
              <w:t>（如有请详细填写，可附页）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051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其他要求</w:t>
            </w:r>
          </w:p>
        </w:tc>
        <w:tc>
          <w:tcPr>
            <w:tcW w:w="6917" w:type="dxa"/>
            <w:vAlign w:val="center"/>
          </w:tcPr>
          <w:p>
            <w:pPr>
              <w:snapToGrid w:val="0"/>
              <w:spacing w:before="240"/>
              <w:ind w:left="42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2051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ind w:firstLine="536" w:firstLineChars="200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申请材料均真实、合法。如有不实之处，愿负相应的法律责任，并承担由此产生的一切后果。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ind w:right="536" w:firstLine="268" w:firstLineChars="100"/>
              <w:jc w:val="center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盖章或签名：</w:t>
            </w:r>
          </w:p>
          <w:p>
            <w:pPr>
              <w:snapToGrid w:val="0"/>
              <w:spacing w:before="240"/>
              <w:ind w:left="420" w:firstLine="4020" w:firstLineChars="15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Wingdings 2" w:eastAsia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Wingdings 2" w:eastAsia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sz w:val="32"/>
          <w:szCs w:val="32"/>
        </w:rPr>
        <w:t>备注：</w:t>
      </w:r>
      <w:r>
        <w:rPr>
          <w:rFonts w:hint="eastAsia" w:ascii="仿宋" w:hAnsi="Wingdings 2" w:eastAsia="仿宋"/>
          <w:spacing w:val="-6"/>
          <w:sz w:val="28"/>
          <w:szCs w:val="28"/>
        </w:rPr>
        <w:t>指导意见仅供申请人参考，不具有法律效力，海外知识产权纠纷应对指导中心</w:t>
      </w:r>
      <w:r>
        <w:rPr>
          <w:rFonts w:hint="eastAsia" w:ascii="仿宋" w:hAnsi="Wingdings 2" w:eastAsia="仿宋"/>
          <w:spacing w:val="-6"/>
          <w:sz w:val="28"/>
          <w:szCs w:val="28"/>
          <w:lang w:eastAsia="zh-CN"/>
        </w:rPr>
        <w:t>东莞</w:t>
      </w:r>
      <w:r>
        <w:rPr>
          <w:rFonts w:hint="eastAsia" w:ascii="仿宋" w:hAnsi="Wingdings 2" w:eastAsia="仿宋"/>
          <w:spacing w:val="-6"/>
          <w:sz w:val="28"/>
          <w:szCs w:val="28"/>
        </w:rPr>
        <w:t>分中心不承担为此指导意见出庭作证等义</w:t>
      </w:r>
      <w:r>
        <w:rPr>
          <w:rFonts w:hint="eastAsia" w:ascii="仿宋" w:hAnsi="Wingdings 2" w:eastAsia="仿宋"/>
          <w:spacing w:val="-6"/>
          <w:sz w:val="28"/>
          <w:szCs w:val="28"/>
          <w:lang w:eastAsia="zh-CN"/>
        </w:rPr>
        <w:t>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EED0280"/>
    <w:multiLevelType w:val="singleLevel"/>
    <w:tmpl w:val="7EED02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OWQ4YjE2NjA3NjA4YWVmNWI3N2Q3ZGZiMDM1YWYifQ=="/>
  </w:docVars>
  <w:rsids>
    <w:rsidRoot w:val="00B4356A"/>
    <w:rsid w:val="00095450"/>
    <w:rsid w:val="000E0A0A"/>
    <w:rsid w:val="000F0DAE"/>
    <w:rsid w:val="001303C8"/>
    <w:rsid w:val="001D2CAC"/>
    <w:rsid w:val="001F48D2"/>
    <w:rsid w:val="0020245F"/>
    <w:rsid w:val="002110E1"/>
    <w:rsid w:val="00405631"/>
    <w:rsid w:val="00452676"/>
    <w:rsid w:val="00452DD4"/>
    <w:rsid w:val="00543705"/>
    <w:rsid w:val="00577BD2"/>
    <w:rsid w:val="00621BEF"/>
    <w:rsid w:val="006B325F"/>
    <w:rsid w:val="00760CDD"/>
    <w:rsid w:val="00851B2A"/>
    <w:rsid w:val="00923186"/>
    <w:rsid w:val="009856B9"/>
    <w:rsid w:val="009A2B75"/>
    <w:rsid w:val="00A2018E"/>
    <w:rsid w:val="00A262CD"/>
    <w:rsid w:val="00A562E6"/>
    <w:rsid w:val="00B4356A"/>
    <w:rsid w:val="00BB6C74"/>
    <w:rsid w:val="00BE49C9"/>
    <w:rsid w:val="00C308F8"/>
    <w:rsid w:val="00C43BE8"/>
    <w:rsid w:val="00D154BE"/>
    <w:rsid w:val="00D82CF8"/>
    <w:rsid w:val="00D8540E"/>
    <w:rsid w:val="00DB22CA"/>
    <w:rsid w:val="00DD2A56"/>
    <w:rsid w:val="00E2635C"/>
    <w:rsid w:val="00EF6F58"/>
    <w:rsid w:val="00F43A92"/>
    <w:rsid w:val="34BF47A3"/>
    <w:rsid w:val="3BF7F1B4"/>
    <w:rsid w:val="45913BAE"/>
    <w:rsid w:val="48665824"/>
    <w:rsid w:val="6B3622FF"/>
    <w:rsid w:val="7E7D8086"/>
    <w:rsid w:val="7F7BE83F"/>
    <w:rsid w:val="7FF871E2"/>
    <w:rsid w:val="BF7BCD6F"/>
    <w:rsid w:val="EBFF4182"/>
    <w:rsid w:val="FB3B3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2024-01-20T06:27:00Z</dcterms:created>
  <dc:creator>xb21cn</dc:creator>
  <cp:lastModifiedBy>user</cp:lastModifiedBy>
  <dcterms:modified xsi:type="dcterms:W3CDTF">2024-07-31T11:24:42Z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637CA08A7BD547308CE41BEE2784E3D1_13</vt:lpwstr>
  </property>
</Properties>
</file>